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C5EA" w14:textId="6FE70CF6" w:rsidR="002E16C9" w:rsidRDefault="002E16C9" w:rsidP="002E16C9">
      <w:pPr>
        <w:spacing w:line="240" w:lineRule="auto"/>
        <w:jc w:val="both"/>
        <w:rPr>
          <w:rFonts w:ascii="Times New Roman" w:hAnsi="Times New Roman" w:cs="Times New Roman"/>
          <w:b/>
          <w:bCs/>
          <w:lang w:val="en-US"/>
        </w:rPr>
      </w:pPr>
      <w:r>
        <w:rPr>
          <w:rFonts w:ascii="Times New Roman" w:hAnsi="Times New Roman" w:cs="Times New Roman"/>
          <w:b/>
          <w:bCs/>
          <w:lang w:val="en-US"/>
        </w:rPr>
        <w:t>Sermon Transfiguration C</w:t>
      </w:r>
    </w:p>
    <w:p w14:paraId="46DC8D2A" w14:textId="44218462" w:rsidR="002E16C9" w:rsidRDefault="002E16C9" w:rsidP="002E16C9">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4405408A" w14:textId="45A3B5F9" w:rsidR="002E16C9" w:rsidRDefault="002E16C9" w:rsidP="002E16C9">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04588D0B" w14:textId="064471E7" w:rsidR="002E16C9" w:rsidRDefault="002E16C9" w:rsidP="002E16C9">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“Then Moses went up from the plains of Moab to Mount Nebo, to the top of Pisgah, and the Lord showed him all the land, Gilead as far as Dan…” (Deuteronomy 34:1-12)</w:t>
      </w:r>
    </w:p>
    <w:p w14:paraId="4100D6F2" w14:textId="6A0437D9" w:rsidR="002E16C9" w:rsidRDefault="002E16C9" w:rsidP="002E16C9">
      <w:pPr>
        <w:spacing w:line="240" w:lineRule="auto"/>
        <w:jc w:val="both"/>
        <w:rPr>
          <w:rFonts w:ascii="Times New Roman" w:hAnsi="Times New Roman" w:cs="Times New Roman"/>
          <w:lang w:val="en-US"/>
        </w:rPr>
      </w:pPr>
      <w:r>
        <w:rPr>
          <w:rFonts w:ascii="Times New Roman" w:hAnsi="Times New Roman" w:cs="Times New Roman"/>
          <w:lang w:val="en-US"/>
        </w:rPr>
        <w:t>Our Old Testament text renders this eulogy to Moses, the prophet: “Moses was 120 years old when he died. His eye was undimmed, and his vigor unabated … And there has not arisen a prophet since in Israel like Moses, whom the Lord knew face to face, for all the signs and wonders that the Lord sent him to do in the land of Egypt, to Pharaoh and to all his servants and to all his land, and for all the mighty power and all the great deeds of terror that Moses did in the sight of all Israel.” (</w:t>
      </w:r>
      <w:proofErr w:type="spellStart"/>
      <w:r>
        <w:rPr>
          <w:rFonts w:ascii="Times New Roman" w:hAnsi="Times New Roman" w:cs="Times New Roman"/>
          <w:lang w:val="en-US"/>
        </w:rPr>
        <w:t>Deut</w:t>
      </w:r>
      <w:proofErr w:type="spellEnd"/>
      <w:r>
        <w:rPr>
          <w:rFonts w:ascii="Times New Roman" w:hAnsi="Times New Roman" w:cs="Times New Roman"/>
          <w:lang w:val="en-US"/>
        </w:rPr>
        <w:t xml:space="preserve"> 34:7, 10-12) However, for all this Moses was not immortal. He was far from perfect. God had forbidden Moses from entering the land of Canaan promised to his </w:t>
      </w:r>
      <w:proofErr w:type="spellStart"/>
      <w:r>
        <w:rPr>
          <w:rFonts w:ascii="Times New Roman" w:hAnsi="Times New Roman" w:cs="Times New Roman"/>
          <w:lang w:val="en-US"/>
        </w:rPr>
        <w:t>fathers</w:t>
      </w:r>
      <w:proofErr w:type="spellEnd"/>
      <w:r>
        <w:rPr>
          <w:rFonts w:ascii="Times New Roman" w:hAnsi="Times New Roman" w:cs="Times New Roman"/>
          <w:lang w:val="en-US"/>
        </w:rPr>
        <w:t xml:space="preserve"> Abraham, Isaac, and Jacob. “I have let you see it with your eyes,” He says, “but you shall not go over there.” (v. 4) </w:t>
      </w:r>
    </w:p>
    <w:p w14:paraId="257BCB32" w14:textId="75D6CDBB" w:rsidR="00C01EC3" w:rsidRDefault="002E16C9" w:rsidP="002E16C9">
      <w:pPr>
        <w:spacing w:line="240" w:lineRule="auto"/>
        <w:jc w:val="both"/>
        <w:rPr>
          <w:rFonts w:ascii="Times New Roman" w:hAnsi="Times New Roman" w:cs="Times New Roman"/>
          <w:lang w:val="en-US"/>
        </w:rPr>
      </w:pPr>
      <w:r>
        <w:rPr>
          <w:rFonts w:ascii="Times New Roman" w:hAnsi="Times New Roman" w:cs="Times New Roman"/>
          <w:lang w:val="en-US"/>
        </w:rPr>
        <w:t xml:space="preserve">It was his own damned fault that Moses was not allowed to enter the </w:t>
      </w:r>
      <w:r w:rsidR="0084612A">
        <w:rPr>
          <w:rFonts w:ascii="Times New Roman" w:hAnsi="Times New Roman" w:cs="Times New Roman"/>
          <w:lang w:val="en-US"/>
        </w:rPr>
        <w:t>p</w:t>
      </w:r>
      <w:r>
        <w:rPr>
          <w:rFonts w:ascii="Times New Roman" w:hAnsi="Times New Roman" w:cs="Times New Roman"/>
          <w:lang w:val="en-US"/>
        </w:rPr>
        <w:t xml:space="preserve">romised </w:t>
      </w:r>
      <w:r w:rsidR="0084612A">
        <w:rPr>
          <w:rFonts w:ascii="Times New Roman" w:hAnsi="Times New Roman" w:cs="Times New Roman"/>
          <w:lang w:val="en-US"/>
        </w:rPr>
        <w:t>l</w:t>
      </w:r>
      <w:r>
        <w:rPr>
          <w:rFonts w:ascii="Times New Roman" w:hAnsi="Times New Roman" w:cs="Times New Roman"/>
          <w:lang w:val="en-US"/>
        </w:rPr>
        <w:t>and. During the Israelites’ forty-year meanderings in the wilderness, at</w:t>
      </w:r>
      <w:r w:rsidR="00C01EC3">
        <w:rPr>
          <w:rFonts w:ascii="Times New Roman" w:hAnsi="Times New Roman" w:cs="Times New Roman"/>
          <w:lang w:val="en-US"/>
        </w:rPr>
        <w:t xml:space="preserve"> a place that would be known as the Waters of </w:t>
      </w:r>
      <w:proofErr w:type="spellStart"/>
      <w:r w:rsidR="00C01EC3">
        <w:rPr>
          <w:rFonts w:ascii="Times New Roman" w:hAnsi="Times New Roman" w:cs="Times New Roman"/>
          <w:lang w:val="en-US"/>
        </w:rPr>
        <w:t>Meribah</w:t>
      </w:r>
      <w:proofErr w:type="spellEnd"/>
      <w:r w:rsidR="00C01EC3">
        <w:rPr>
          <w:rFonts w:ascii="Times New Roman" w:hAnsi="Times New Roman" w:cs="Times New Roman"/>
          <w:lang w:val="en-US"/>
        </w:rPr>
        <w:t xml:space="preserve"> (</w:t>
      </w:r>
      <w:r w:rsidR="00414B60">
        <w:rPr>
          <w:rFonts w:ascii="Times New Roman" w:hAnsi="Times New Roman" w:cs="Times New Roman"/>
          <w:lang w:val="en-US"/>
        </w:rPr>
        <w:t>“</w:t>
      </w:r>
      <w:r w:rsidR="00C01EC3">
        <w:rPr>
          <w:rFonts w:ascii="Times New Roman" w:hAnsi="Times New Roman" w:cs="Times New Roman"/>
          <w:lang w:val="en-US"/>
        </w:rPr>
        <w:t>quarreling</w:t>
      </w:r>
      <w:r w:rsidR="00414B60">
        <w:rPr>
          <w:rFonts w:ascii="Times New Roman" w:hAnsi="Times New Roman" w:cs="Times New Roman"/>
          <w:lang w:val="en-US"/>
        </w:rPr>
        <w:t>”</w:t>
      </w:r>
      <w:r w:rsidR="00C01EC3">
        <w:rPr>
          <w:rFonts w:ascii="Times New Roman" w:hAnsi="Times New Roman" w:cs="Times New Roman"/>
          <w:lang w:val="en-US"/>
        </w:rPr>
        <w:t>)</w:t>
      </w:r>
      <w:r>
        <w:rPr>
          <w:rFonts w:ascii="Times New Roman" w:hAnsi="Times New Roman" w:cs="Times New Roman"/>
          <w:lang w:val="en-US"/>
        </w:rPr>
        <w:t xml:space="preserve">, Moses had disobeyed </w:t>
      </w:r>
      <w:r w:rsidR="00C01EC3">
        <w:rPr>
          <w:rFonts w:ascii="Times New Roman" w:hAnsi="Times New Roman" w:cs="Times New Roman"/>
          <w:lang w:val="en-US"/>
        </w:rPr>
        <w:t>the Lord’s</w:t>
      </w:r>
      <w:r>
        <w:rPr>
          <w:rFonts w:ascii="Times New Roman" w:hAnsi="Times New Roman" w:cs="Times New Roman"/>
          <w:lang w:val="en-US"/>
        </w:rPr>
        <w:t xml:space="preserve"> instructions. The people needed water. God would supply a miracle: water from a rock. But the prophet added his own spectacle to God’s word. </w:t>
      </w:r>
      <w:r w:rsidR="00C01EC3">
        <w:rPr>
          <w:rFonts w:ascii="Times New Roman" w:hAnsi="Times New Roman" w:cs="Times New Roman"/>
          <w:lang w:val="en-US"/>
        </w:rPr>
        <w:t xml:space="preserve">The incident is recorded in Numbers chapter twenty: “and the Lord spoke to Moses, saying, ‘Take the staff, and assemble the congregation, you and Aaron your brother, and tell the rock before their eyes to yield its water. </w:t>
      </w:r>
      <w:proofErr w:type="gramStart"/>
      <w:r w:rsidR="00C01EC3">
        <w:rPr>
          <w:rFonts w:ascii="Times New Roman" w:hAnsi="Times New Roman" w:cs="Times New Roman"/>
          <w:lang w:val="en-US"/>
        </w:rPr>
        <w:t>So</w:t>
      </w:r>
      <w:proofErr w:type="gramEnd"/>
      <w:r w:rsidR="00C01EC3">
        <w:rPr>
          <w:rFonts w:ascii="Times New Roman" w:hAnsi="Times New Roman" w:cs="Times New Roman"/>
          <w:lang w:val="en-US"/>
        </w:rPr>
        <w:t xml:space="preserve"> you shall bring water out of the rock for them and give </w:t>
      </w:r>
      <w:proofErr w:type="gramStart"/>
      <w:r w:rsidR="00C01EC3">
        <w:rPr>
          <w:rFonts w:ascii="Times New Roman" w:hAnsi="Times New Roman" w:cs="Times New Roman"/>
          <w:lang w:val="en-US"/>
        </w:rPr>
        <w:t>drink</w:t>
      </w:r>
      <w:proofErr w:type="gramEnd"/>
      <w:r w:rsidR="00C01EC3">
        <w:rPr>
          <w:rFonts w:ascii="Times New Roman" w:hAnsi="Times New Roman" w:cs="Times New Roman"/>
          <w:lang w:val="en-US"/>
        </w:rPr>
        <w:t xml:space="preserve"> to the congregation and their cattle.’ And Moses took the staff from before the Lord, as he commanded him. Then Moses and Aaron gathered the assembly together before the rock, and he said to them, ‘Hear now, you </w:t>
      </w:r>
      <w:proofErr w:type="gramStart"/>
      <w:r w:rsidR="00C01EC3">
        <w:rPr>
          <w:rFonts w:ascii="Times New Roman" w:hAnsi="Times New Roman" w:cs="Times New Roman"/>
          <w:lang w:val="en-US"/>
        </w:rPr>
        <w:t>rebels</w:t>
      </w:r>
      <w:proofErr w:type="gramEnd"/>
      <w:r w:rsidR="00C01EC3">
        <w:rPr>
          <w:rFonts w:ascii="Times New Roman" w:hAnsi="Times New Roman" w:cs="Times New Roman"/>
          <w:lang w:val="en-US"/>
        </w:rPr>
        <w:t xml:space="preserve">: shall we bring water for you out of this rock?’ </w:t>
      </w:r>
    </w:p>
    <w:p w14:paraId="2C41EEAB" w14:textId="36A25BB6" w:rsidR="00D819A5" w:rsidRDefault="00C01EC3" w:rsidP="002E16C9">
      <w:pPr>
        <w:spacing w:line="240" w:lineRule="auto"/>
        <w:jc w:val="both"/>
        <w:rPr>
          <w:rFonts w:ascii="Times New Roman" w:hAnsi="Times New Roman" w:cs="Times New Roman"/>
          <w:lang w:val="en-US"/>
        </w:rPr>
      </w:pPr>
      <w:r>
        <w:rPr>
          <w:rFonts w:ascii="Times New Roman" w:hAnsi="Times New Roman" w:cs="Times New Roman"/>
          <w:lang w:val="en-US"/>
        </w:rPr>
        <w:t xml:space="preserve">“And Moses </w:t>
      </w:r>
      <w:proofErr w:type="gramStart"/>
      <w:r>
        <w:rPr>
          <w:rFonts w:ascii="Times New Roman" w:hAnsi="Times New Roman" w:cs="Times New Roman"/>
          <w:lang w:val="en-US"/>
        </w:rPr>
        <w:t>lifted up</w:t>
      </w:r>
      <w:proofErr w:type="gramEnd"/>
      <w:r>
        <w:rPr>
          <w:rFonts w:ascii="Times New Roman" w:hAnsi="Times New Roman" w:cs="Times New Roman"/>
          <w:lang w:val="en-US"/>
        </w:rPr>
        <w:t xml:space="preserve"> his hand and struck the rock with his staff twice, and water came out abundantly, and the congregation drank, and their livestock. And the Lord said to Moses and Aaron, ‘Because you did not believe in me, to uphold me as holy in the eyes of the people of Israel, therefore you shall not bring this assembly into the land that I have given them.” (Num 20:7-12) </w:t>
      </w:r>
      <w:r w:rsidR="00C20975">
        <w:rPr>
          <w:rFonts w:ascii="Times New Roman" w:hAnsi="Times New Roman" w:cs="Times New Roman"/>
          <w:lang w:val="en-US"/>
        </w:rPr>
        <w:t>Moses had failed to hallow God’s name and word; and even he, the greatest prophet before Christ, had to be made an example of by way of God’s just anger. The soul that sins shall die (</w:t>
      </w:r>
      <w:proofErr w:type="spellStart"/>
      <w:r w:rsidR="00C20975">
        <w:rPr>
          <w:rFonts w:ascii="Times New Roman" w:hAnsi="Times New Roman" w:cs="Times New Roman"/>
          <w:lang w:val="en-US"/>
        </w:rPr>
        <w:t>Ezek</w:t>
      </w:r>
      <w:proofErr w:type="spellEnd"/>
      <w:r w:rsidR="00C20975">
        <w:rPr>
          <w:rFonts w:ascii="Times New Roman" w:hAnsi="Times New Roman" w:cs="Times New Roman"/>
          <w:lang w:val="en-US"/>
        </w:rPr>
        <w:t xml:space="preserve"> 18:20). The </w:t>
      </w:r>
      <w:r w:rsidR="0084612A">
        <w:rPr>
          <w:rFonts w:ascii="Times New Roman" w:hAnsi="Times New Roman" w:cs="Times New Roman"/>
          <w:lang w:val="en-US"/>
        </w:rPr>
        <w:t>p</w:t>
      </w:r>
      <w:r w:rsidR="00C20975">
        <w:rPr>
          <w:rFonts w:ascii="Times New Roman" w:hAnsi="Times New Roman" w:cs="Times New Roman"/>
          <w:lang w:val="en-US"/>
        </w:rPr>
        <w:t xml:space="preserve">romised </w:t>
      </w:r>
      <w:r w:rsidR="0084612A">
        <w:rPr>
          <w:rFonts w:ascii="Times New Roman" w:hAnsi="Times New Roman" w:cs="Times New Roman"/>
          <w:lang w:val="en-US"/>
        </w:rPr>
        <w:t>l</w:t>
      </w:r>
      <w:r w:rsidR="00C20975">
        <w:rPr>
          <w:rFonts w:ascii="Times New Roman" w:hAnsi="Times New Roman" w:cs="Times New Roman"/>
          <w:lang w:val="en-US"/>
        </w:rPr>
        <w:t>and, a land flowing with milk and honey (</w:t>
      </w:r>
      <w:proofErr w:type="spellStart"/>
      <w:r w:rsidR="00C20975">
        <w:rPr>
          <w:rFonts w:ascii="Times New Roman" w:hAnsi="Times New Roman" w:cs="Times New Roman"/>
          <w:lang w:val="en-US"/>
        </w:rPr>
        <w:t>Exod</w:t>
      </w:r>
      <w:proofErr w:type="spellEnd"/>
      <w:r w:rsidR="00C20975">
        <w:rPr>
          <w:rFonts w:ascii="Times New Roman" w:hAnsi="Times New Roman" w:cs="Times New Roman"/>
          <w:lang w:val="en-US"/>
        </w:rPr>
        <w:t xml:space="preserve"> 3:8), as we know from hindsight, prefigured the kingdom of heaven which our Lord Christ Jesus opened to all believers. Being thus barred from entering the land of Canaan, Moses’ death on Mount Nebo and his unmarked grave served as a warning to those who</w:t>
      </w:r>
      <w:r w:rsidR="00C26F04">
        <w:rPr>
          <w:rFonts w:ascii="Times New Roman" w:hAnsi="Times New Roman" w:cs="Times New Roman"/>
          <w:lang w:val="en-US"/>
        </w:rPr>
        <w:t>, by false teaching or hypocritical living,</w:t>
      </w:r>
      <w:r w:rsidR="00C20975">
        <w:rPr>
          <w:rFonts w:ascii="Times New Roman" w:hAnsi="Times New Roman" w:cs="Times New Roman"/>
          <w:lang w:val="en-US"/>
        </w:rPr>
        <w:t xml:space="preserve"> profane </w:t>
      </w:r>
      <w:r w:rsidR="00D819A5">
        <w:rPr>
          <w:rFonts w:ascii="Times New Roman" w:hAnsi="Times New Roman" w:cs="Times New Roman"/>
          <w:lang w:val="en-US"/>
        </w:rPr>
        <w:t>God’s name</w:t>
      </w:r>
      <w:r w:rsidR="00C20975">
        <w:rPr>
          <w:rFonts w:ascii="Times New Roman" w:hAnsi="Times New Roman" w:cs="Times New Roman"/>
          <w:lang w:val="en-US"/>
        </w:rPr>
        <w:t xml:space="preserve">. </w:t>
      </w:r>
    </w:p>
    <w:p w14:paraId="5CD3F731" w14:textId="5B8B445C" w:rsidR="002E16C9" w:rsidRDefault="00C20975" w:rsidP="002E16C9">
      <w:pPr>
        <w:spacing w:line="240" w:lineRule="auto"/>
        <w:jc w:val="both"/>
        <w:rPr>
          <w:rFonts w:ascii="Times New Roman" w:hAnsi="Times New Roman" w:cs="Times New Roman"/>
          <w:lang w:val="en-US"/>
        </w:rPr>
      </w:pPr>
      <w:r>
        <w:rPr>
          <w:rFonts w:ascii="Times New Roman" w:hAnsi="Times New Roman" w:cs="Times New Roman"/>
          <w:lang w:val="en-US"/>
        </w:rPr>
        <w:t>“Protect us from this, heavenly Father!”</w:t>
      </w:r>
      <w:r w:rsidR="00D819A5">
        <w:rPr>
          <w:rFonts w:ascii="Times New Roman" w:hAnsi="Times New Roman" w:cs="Times New Roman"/>
          <w:lang w:val="en-US"/>
        </w:rPr>
        <w:t xml:space="preserve"> we pray in the First Petition of the Lord’s Prayer: “Hallowed be Thy name.” And with such examples of improper living and heretical teaching abounding in the world all around us – the withholding of affection, slander, and self-importance which make themselves the stock and trade of our interactions with friends, family, and colleagues – we ought </w:t>
      </w:r>
      <w:proofErr w:type="gramStart"/>
      <w:r w:rsidR="00D819A5">
        <w:rPr>
          <w:rFonts w:ascii="Times New Roman" w:hAnsi="Times New Roman" w:cs="Times New Roman"/>
          <w:lang w:val="en-US"/>
        </w:rPr>
        <w:t>all the more</w:t>
      </w:r>
      <w:proofErr w:type="gramEnd"/>
      <w:r w:rsidR="00D819A5">
        <w:rPr>
          <w:rFonts w:ascii="Times New Roman" w:hAnsi="Times New Roman" w:cs="Times New Roman"/>
          <w:lang w:val="en-US"/>
        </w:rPr>
        <w:t xml:space="preserve"> to pray fervently that God’s name would be kept holy among us also. </w:t>
      </w:r>
      <w:r w:rsidR="0084612A">
        <w:rPr>
          <w:rFonts w:ascii="Times New Roman" w:hAnsi="Times New Roman" w:cs="Times New Roman"/>
          <w:lang w:val="en-US"/>
        </w:rPr>
        <w:t xml:space="preserve">How is God’s name kept holy? “God’s name is kept holy when the Word of God is taught in its truth and purity, and we, the children of God, lead holy lives according to it. Help us to do this, dear Father in heaven!” When the great teacher Moses dishonored God by striking the rock – the rock which, St. Paul informs us, was Christ Himself – he struck a blow directly at our Lord. </w:t>
      </w:r>
    </w:p>
    <w:p w14:paraId="54C79F6B" w14:textId="7124DB85" w:rsidR="0084612A" w:rsidRDefault="0084612A" w:rsidP="002E16C9">
      <w:pPr>
        <w:spacing w:line="240" w:lineRule="auto"/>
        <w:jc w:val="both"/>
        <w:rPr>
          <w:rFonts w:ascii="Times New Roman" w:hAnsi="Times New Roman" w:cs="Times New Roman"/>
          <w:lang w:val="en-US"/>
        </w:rPr>
      </w:pPr>
      <w:r>
        <w:rPr>
          <w:rFonts w:ascii="Times New Roman" w:hAnsi="Times New Roman" w:cs="Times New Roman"/>
          <w:lang w:val="en-US"/>
        </w:rPr>
        <w:lastRenderedPageBreak/>
        <w:t xml:space="preserve">And yet our Lord does afford Moses this consolation. God, being rich in mercy, shows the dying soul of Moses a glimpse of the whole land of Canaan. From the plains of Moab on the border of Canaan, one could of course see only a narrow stretch of </w:t>
      </w:r>
      <w:proofErr w:type="spellStart"/>
      <w:r>
        <w:rPr>
          <w:rFonts w:ascii="Times New Roman" w:hAnsi="Times New Roman" w:cs="Times New Roman"/>
          <w:lang w:val="en-US"/>
        </w:rPr>
        <w:t>kilmoetres</w:t>
      </w:r>
      <w:proofErr w:type="spellEnd"/>
      <w:r>
        <w:rPr>
          <w:rFonts w:ascii="Times New Roman" w:hAnsi="Times New Roman" w:cs="Times New Roman"/>
          <w:lang w:val="en-US"/>
        </w:rPr>
        <w:t xml:space="preserve"> into the land Old Testament Israel was to occupy; but God sent a miraculous vision which enabled Moses, with his undimmed eyes, to behold “all the land, Gilead as far as Dan, and Naphtali, the land of Ephraim and Manasseh, all the land of Judah as far as the western sea, the Negeb, and the Plain, that is, the Valley of Jericho the city of palm trees, as far as Zoar.” (</w:t>
      </w:r>
      <w:proofErr w:type="spellStart"/>
      <w:r>
        <w:rPr>
          <w:rFonts w:ascii="Times New Roman" w:hAnsi="Times New Roman" w:cs="Times New Roman"/>
          <w:lang w:val="en-US"/>
        </w:rPr>
        <w:t>Deut</w:t>
      </w:r>
      <w:proofErr w:type="spellEnd"/>
      <w:r>
        <w:rPr>
          <w:rFonts w:ascii="Times New Roman" w:hAnsi="Times New Roman" w:cs="Times New Roman"/>
          <w:lang w:val="en-US"/>
        </w:rPr>
        <w:t xml:space="preserve"> 34:1-3) For as long as he carried around the mortal body</w:t>
      </w:r>
      <w:r w:rsidR="00D85A94">
        <w:rPr>
          <w:rFonts w:ascii="Times New Roman" w:hAnsi="Times New Roman" w:cs="Times New Roman"/>
          <w:lang w:val="en-US"/>
        </w:rPr>
        <w:t xml:space="preserve"> subjected by sin</w:t>
      </w:r>
      <w:r>
        <w:rPr>
          <w:rFonts w:ascii="Times New Roman" w:hAnsi="Times New Roman" w:cs="Times New Roman"/>
          <w:lang w:val="en-US"/>
        </w:rPr>
        <w:t xml:space="preserve"> Moses would not enter th</w:t>
      </w:r>
      <w:r w:rsidR="00D85A94">
        <w:rPr>
          <w:rFonts w:ascii="Times New Roman" w:hAnsi="Times New Roman" w:cs="Times New Roman"/>
          <w:lang w:val="en-US"/>
        </w:rPr>
        <w:t xml:space="preserve">e land of promise. But again, the mercy of God overtakes His justice. Moses is described as a man “whom the Lord knew face to face” (v. 10). How is it possible for a sinful, mortal man – no better than any of us – to see and know God? </w:t>
      </w:r>
    </w:p>
    <w:p w14:paraId="3184EC4C" w14:textId="21086A60" w:rsidR="00C20975" w:rsidRDefault="00D85A94" w:rsidP="002E16C9">
      <w:pPr>
        <w:spacing w:line="240" w:lineRule="auto"/>
        <w:jc w:val="both"/>
        <w:rPr>
          <w:rFonts w:ascii="Times New Roman" w:hAnsi="Times New Roman" w:cs="Times New Roman"/>
          <w:lang w:val="en-US"/>
        </w:rPr>
      </w:pPr>
      <w:r>
        <w:rPr>
          <w:rFonts w:ascii="Times New Roman" w:hAnsi="Times New Roman" w:cs="Times New Roman"/>
          <w:lang w:val="en-US"/>
        </w:rPr>
        <w:t xml:space="preserve">Only through Christ and the miracle of His resurrection. The prophet Isaiah reminds us that “he was despised and rejected by men; a man of </w:t>
      </w:r>
      <w:proofErr w:type="gramStart"/>
      <w:r>
        <w:rPr>
          <w:rFonts w:ascii="Times New Roman" w:hAnsi="Times New Roman" w:cs="Times New Roman"/>
          <w:lang w:val="en-US"/>
        </w:rPr>
        <w:t>sorrows, and</w:t>
      </w:r>
      <w:proofErr w:type="gramEnd"/>
      <w:r>
        <w:rPr>
          <w:rFonts w:ascii="Times New Roman" w:hAnsi="Times New Roman" w:cs="Times New Roman"/>
          <w:lang w:val="en-US"/>
        </w:rPr>
        <w:t xml:space="preserve"> acquainted with grief; and as one from whom men hide their faces he was despised, and we esteemed him not. </w:t>
      </w:r>
      <w:proofErr w:type="gramStart"/>
      <w:r>
        <w:rPr>
          <w:rFonts w:ascii="Times New Roman" w:hAnsi="Times New Roman" w:cs="Times New Roman"/>
          <w:lang w:val="en-US"/>
        </w:rPr>
        <w:t>Surely</w:t>
      </w:r>
      <w:proofErr w:type="gramEnd"/>
      <w:r>
        <w:rPr>
          <w:rFonts w:ascii="Times New Roman" w:hAnsi="Times New Roman" w:cs="Times New Roman"/>
          <w:lang w:val="en-US"/>
        </w:rPr>
        <w:t xml:space="preserve"> he has borne our griefs and carried our sorrows; yet we esteemed him stricken, smitten by God, and afflicted. But he was pierced for our transgressions; he was crushed for our iniquities; upon him was the chastisement that brought us peace, and with his wounds we are healed.” (Is 53:3-6) All of our careless words, our loveless acts, and selfish thoughts – the blows with which we wound and curse our </w:t>
      </w:r>
      <w:proofErr w:type="spellStart"/>
      <w:r>
        <w:rPr>
          <w:rFonts w:ascii="Times New Roman" w:hAnsi="Times New Roman" w:cs="Times New Roman"/>
          <w:lang w:val="en-US"/>
        </w:rPr>
        <w:t>neighbour</w:t>
      </w:r>
      <w:proofErr w:type="spellEnd"/>
      <w:r>
        <w:rPr>
          <w:rFonts w:ascii="Times New Roman" w:hAnsi="Times New Roman" w:cs="Times New Roman"/>
          <w:lang w:val="en-US"/>
        </w:rPr>
        <w:t xml:space="preserve"> made in the image of God (Jas 3:9) – they all fall on our Lord Jesus, just as Moses’ spectacular strike opened a wound in the side of the rock that was Christ. But if God in the flesh could forgive Moses, He will certainly forgive our sins and cleanse us from all unrighteousness. </w:t>
      </w:r>
    </w:p>
    <w:p w14:paraId="30E8A8B5" w14:textId="1922DAB7" w:rsidR="00FE58B8" w:rsidRDefault="00D85A94" w:rsidP="002E16C9">
      <w:pPr>
        <w:spacing w:line="240" w:lineRule="auto"/>
        <w:jc w:val="both"/>
        <w:rPr>
          <w:rFonts w:ascii="Times New Roman" w:hAnsi="Times New Roman" w:cs="Times New Roman"/>
          <w:lang w:val="en-US"/>
        </w:rPr>
      </w:pPr>
      <w:r>
        <w:rPr>
          <w:rFonts w:ascii="Times New Roman" w:hAnsi="Times New Roman" w:cs="Times New Roman"/>
          <w:lang w:val="en-US"/>
        </w:rPr>
        <w:t xml:space="preserve">In today’s Gospel lesson, our Lord Jesus appeared transfigured before his inner circle of disciples: Peter, James, and John. These men we know were far from perfect; Peter denied knowing Jesus three times before His crucifixion; and </w:t>
      </w:r>
      <w:r w:rsidR="00FE58B8">
        <w:rPr>
          <w:rFonts w:ascii="Times New Roman" w:hAnsi="Times New Roman" w:cs="Times New Roman"/>
          <w:lang w:val="en-US"/>
        </w:rPr>
        <w:t xml:space="preserve">each of the brothers </w:t>
      </w:r>
      <w:r>
        <w:rPr>
          <w:rFonts w:ascii="Times New Roman" w:hAnsi="Times New Roman" w:cs="Times New Roman"/>
          <w:lang w:val="en-US"/>
        </w:rPr>
        <w:t xml:space="preserve">James and John, whom Jesus nicknamed the “sons of thunder,” </w:t>
      </w:r>
      <w:r w:rsidR="00FE58B8">
        <w:rPr>
          <w:rFonts w:ascii="Times New Roman" w:hAnsi="Times New Roman" w:cs="Times New Roman"/>
          <w:lang w:val="en-US"/>
        </w:rPr>
        <w:t xml:space="preserve">had a violent temper that was equaled only by that of the other. But those sinful, mortal men beheld Jesus in all his divine glory, speaking with Moses and Elijah, “who appeared in glory and spoke of his </w:t>
      </w:r>
      <w:r w:rsidR="00FE58B8" w:rsidRPr="00FE58B8">
        <w:rPr>
          <w:rFonts w:ascii="Times New Roman" w:hAnsi="Times New Roman" w:cs="Times New Roman"/>
          <w:i/>
          <w:iCs/>
          <w:lang w:val="en-US"/>
        </w:rPr>
        <w:t>exodus</w:t>
      </w:r>
      <w:r w:rsidR="00FE58B8">
        <w:rPr>
          <w:rFonts w:ascii="Times New Roman" w:hAnsi="Times New Roman" w:cs="Times New Roman"/>
          <w:lang w:val="en-US"/>
        </w:rPr>
        <w:t xml:space="preserve">, which he was about to accomplish at Jerusalem.” (Luke 9:31) Now, contrary to the traditional </w:t>
      </w:r>
      <w:proofErr w:type="gramStart"/>
      <w:r w:rsidR="00FE58B8">
        <w:rPr>
          <w:rFonts w:ascii="Times New Roman" w:hAnsi="Times New Roman" w:cs="Times New Roman"/>
          <w:lang w:val="en-US"/>
        </w:rPr>
        <w:t>manner in which</w:t>
      </w:r>
      <w:proofErr w:type="gramEnd"/>
      <w:r w:rsidR="00FE58B8">
        <w:rPr>
          <w:rFonts w:ascii="Times New Roman" w:hAnsi="Times New Roman" w:cs="Times New Roman"/>
          <w:lang w:val="en-US"/>
        </w:rPr>
        <w:t xml:space="preserve"> this event is portrayed, the long-departed Moses and Elijah are nowhere said to be floating in midair. </w:t>
      </w:r>
      <w:proofErr w:type="gramStart"/>
      <w:r w:rsidR="00FE58B8">
        <w:rPr>
          <w:rFonts w:ascii="Times New Roman" w:hAnsi="Times New Roman" w:cs="Times New Roman"/>
          <w:lang w:val="en-US"/>
        </w:rPr>
        <w:t>Instead</w:t>
      </w:r>
      <w:proofErr w:type="gramEnd"/>
      <w:r w:rsidR="00FE58B8">
        <w:rPr>
          <w:rFonts w:ascii="Times New Roman" w:hAnsi="Times New Roman" w:cs="Times New Roman"/>
          <w:lang w:val="en-US"/>
        </w:rPr>
        <w:t xml:space="preserve"> we should see their feet planted on the firm ground of the mountain. Moses did set foot in the promised land; but only after his death, in resurrected glory. </w:t>
      </w:r>
      <w:r w:rsidR="00B7631D">
        <w:rPr>
          <w:rFonts w:ascii="Times New Roman" w:hAnsi="Times New Roman" w:cs="Times New Roman"/>
          <w:lang w:val="en-US"/>
        </w:rPr>
        <w:t xml:space="preserve">A preview of the life and forgiveness we have in Christ. </w:t>
      </w:r>
    </w:p>
    <w:p w14:paraId="6E03A244" w14:textId="06CB45E0" w:rsidR="00FE58B8" w:rsidRDefault="00FE58B8" w:rsidP="002E16C9">
      <w:pPr>
        <w:spacing w:line="240" w:lineRule="auto"/>
        <w:jc w:val="both"/>
        <w:rPr>
          <w:rFonts w:ascii="Times New Roman" w:hAnsi="Times New Roman" w:cs="Times New Roman"/>
          <w:lang w:val="en-US"/>
        </w:rPr>
      </w:pPr>
      <w:r>
        <w:rPr>
          <w:rFonts w:ascii="Times New Roman" w:hAnsi="Times New Roman" w:cs="Times New Roman"/>
          <w:lang w:val="en-US"/>
        </w:rPr>
        <w:t>So it is that Moses, beset with his own weaknesses and faults, is said to have been “faithful in all God’s house as a servant” with Christ being the Son (Heb 3:5-6). Only Jesus Christ gives proper glory to the Father being the Word of God incarnate. He alone, with the Holy Spirit, properly bears the name of God by His essential unity with the Father. We who were baptized into His name most holy must wait for our own entry into heaven</w:t>
      </w:r>
      <w:r w:rsidR="0016224A">
        <w:rPr>
          <w:rFonts w:ascii="Times New Roman" w:hAnsi="Times New Roman" w:cs="Times New Roman"/>
          <w:lang w:val="en-US"/>
        </w:rPr>
        <w:t xml:space="preserve"> before the final revelation as God’s sons by adoption</w:t>
      </w:r>
      <w:r>
        <w:rPr>
          <w:rFonts w:ascii="Times New Roman" w:hAnsi="Times New Roman" w:cs="Times New Roman"/>
          <w:lang w:val="en-US"/>
        </w:rPr>
        <w:t xml:space="preserve">. This is a cross that must be borne, a mystery </w:t>
      </w:r>
      <w:r w:rsidR="0016224A">
        <w:rPr>
          <w:rFonts w:ascii="Times New Roman" w:hAnsi="Times New Roman" w:cs="Times New Roman"/>
          <w:lang w:val="en-US"/>
        </w:rPr>
        <w:t xml:space="preserve">of faith </w:t>
      </w:r>
      <w:r>
        <w:rPr>
          <w:rFonts w:ascii="Times New Roman" w:hAnsi="Times New Roman" w:cs="Times New Roman"/>
          <w:lang w:val="en-US"/>
        </w:rPr>
        <w:t>which we will not comprehend before our own resurrection</w:t>
      </w:r>
      <w:r w:rsidR="0016224A">
        <w:rPr>
          <w:rFonts w:ascii="Times New Roman" w:hAnsi="Times New Roman" w:cs="Times New Roman"/>
          <w:lang w:val="en-US"/>
        </w:rPr>
        <w:t xml:space="preserve">. But know that </w:t>
      </w:r>
      <w:r>
        <w:rPr>
          <w:rFonts w:ascii="Times New Roman" w:hAnsi="Times New Roman" w:cs="Times New Roman"/>
          <w:lang w:val="en-US"/>
        </w:rPr>
        <w:t xml:space="preserve">we who have been “buried therefore with (Christ) by baptism into death, in order that, just as Christ was raised from the dead by the glory of the Father, we too might walk in newness of life.” (Rom 6:4) </w:t>
      </w:r>
      <w:r w:rsidR="0016224A">
        <w:rPr>
          <w:rFonts w:ascii="Times New Roman" w:hAnsi="Times New Roman" w:cs="Times New Roman"/>
          <w:lang w:val="en-US"/>
        </w:rPr>
        <w:t xml:space="preserve">Our true home is above, the Mother Church, the heavenly Jerusalem that is free (Gal 4:26). This is the promise. Just as sure as His Word, it cannot fail. </w:t>
      </w:r>
    </w:p>
    <w:p w14:paraId="3CA6D1F8" w14:textId="3014E269" w:rsidR="0016224A" w:rsidRPr="00FE58B8" w:rsidRDefault="0016224A" w:rsidP="002E16C9">
      <w:pPr>
        <w:spacing w:line="240" w:lineRule="auto"/>
        <w:jc w:val="both"/>
        <w:rPr>
          <w:rFonts w:ascii="Times New Roman" w:hAnsi="Times New Roman" w:cs="Times New Roman"/>
          <w:lang w:val="en-US"/>
        </w:rPr>
      </w:pPr>
      <w:r>
        <w:rPr>
          <w:rFonts w:ascii="Times New Roman" w:hAnsi="Times New Roman" w:cs="Times New Roman"/>
          <w:lang w:val="en-US"/>
        </w:rPr>
        <w:t xml:space="preserve">And a final note about God’s Word. As Dr. Stephen Paulson so candidly iterates, is true in what it says: both Law and Gospel. The “soul that sins shall die,” says the Law; and we truly die, first to ourselves, and finally in temporal death. The Gospel says, “I will not die, but I shall </w:t>
      </w:r>
      <w:proofErr w:type="gramStart"/>
      <w:r>
        <w:rPr>
          <w:rFonts w:ascii="Times New Roman" w:hAnsi="Times New Roman" w:cs="Times New Roman"/>
          <w:lang w:val="en-US"/>
        </w:rPr>
        <w:t>live, and</w:t>
      </w:r>
      <w:proofErr w:type="gramEnd"/>
      <w:r>
        <w:rPr>
          <w:rFonts w:ascii="Times New Roman" w:hAnsi="Times New Roman" w:cs="Times New Roman"/>
          <w:lang w:val="en-US"/>
        </w:rPr>
        <w:t xml:space="preserve"> recount the deeds of the Lord.” (Ps 118:19) Amen! Your holy name, O Lord, we hallow. </w:t>
      </w:r>
    </w:p>
    <w:sectPr w:rsidR="0016224A" w:rsidRPr="00FE5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C9"/>
    <w:rsid w:val="0016224A"/>
    <w:rsid w:val="002E16C9"/>
    <w:rsid w:val="00414B60"/>
    <w:rsid w:val="004E4296"/>
    <w:rsid w:val="006411A0"/>
    <w:rsid w:val="0084612A"/>
    <w:rsid w:val="00B7631D"/>
    <w:rsid w:val="00C01EC3"/>
    <w:rsid w:val="00C20975"/>
    <w:rsid w:val="00C26F04"/>
    <w:rsid w:val="00D819A5"/>
    <w:rsid w:val="00D85A94"/>
    <w:rsid w:val="00EA1799"/>
    <w:rsid w:val="00FE58B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A693"/>
  <w15:chartTrackingRefBased/>
  <w15:docId w15:val="{CF7EC4A5-BAFD-4772-9E37-3AD28332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6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6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6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6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6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6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6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6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6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6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6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6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6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6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6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6C9"/>
    <w:rPr>
      <w:rFonts w:eastAsiaTheme="majorEastAsia" w:cstheme="majorBidi"/>
      <w:color w:val="272727" w:themeColor="text1" w:themeTint="D8"/>
    </w:rPr>
  </w:style>
  <w:style w:type="paragraph" w:styleId="Title">
    <w:name w:val="Title"/>
    <w:basedOn w:val="Normal"/>
    <w:next w:val="Normal"/>
    <w:link w:val="TitleChar"/>
    <w:uiPriority w:val="10"/>
    <w:qFormat/>
    <w:rsid w:val="002E1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6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6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6C9"/>
    <w:pPr>
      <w:spacing w:before="160"/>
      <w:jc w:val="center"/>
    </w:pPr>
    <w:rPr>
      <w:i/>
      <w:iCs/>
      <w:color w:val="404040" w:themeColor="text1" w:themeTint="BF"/>
    </w:rPr>
  </w:style>
  <w:style w:type="character" w:customStyle="1" w:styleId="QuoteChar">
    <w:name w:val="Quote Char"/>
    <w:basedOn w:val="DefaultParagraphFont"/>
    <w:link w:val="Quote"/>
    <w:uiPriority w:val="29"/>
    <w:rsid w:val="002E16C9"/>
    <w:rPr>
      <w:i/>
      <w:iCs/>
      <w:color w:val="404040" w:themeColor="text1" w:themeTint="BF"/>
    </w:rPr>
  </w:style>
  <w:style w:type="paragraph" w:styleId="ListParagraph">
    <w:name w:val="List Paragraph"/>
    <w:basedOn w:val="Normal"/>
    <w:uiPriority w:val="34"/>
    <w:qFormat/>
    <w:rsid w:val="002E16C9"/>
    <w:pPr>
      <w:ind w:left="720"/>
      <w:contextualSpacing/>
    </w:pPr>
  </w:style>
  <w:style w:type="character" w:styleId="IntenseEmphasis">
    <w:name w:val="Intense Emphasis"/>
    <w:basedOn w:val="DefaultParagraphFont"/>
    <w:uiPriority w:val="21"/>
    <w:qFormat/>
    <w:rsid w:val="002E16C9"/>
    <w:rPr>
      <w:i/>
      <w:iCs/>
      <w:color w:val="0F4761" w:themeColor="accent1" w:themeShade="BF"/>
    </w:rPr>
  </w:style>
  <w:style w:type="paragraph" w:styleId="IntenseQuote">
    <w:name w:val="Intense Quote"/>
    <w:basedOn w:val="Normal"/>
    <w:next w:val="Normal"/>
    <w:link w:val="IntenseQuoteChar"/>
    <w:uiPriority w:val="30"/>
    <w:qFormat/>
    <w:rsid w:val="002E1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6C9"/>
    <w:rPr>
      <w:i/>
      <w:iCs/>
      <w:color w:val="0F4761" w:themeColor="accent1" w:themeShade="BF"/>
    </w:rPr>
  </w:style>
  <w:style w:type="character" w:styleId="IntenseReference">
    <w:name w:val="Intense Reference"/>
    <w:basedOn w:val="DefaultParagraphFont"/>
    <w:uiPriority w:val="32"/>
    <w:qFormat/>
    <w:rsid w:val="002E16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8</cp:revision>
  <dcterms:created xsi:type="dcterms:W3CDTF">2025-03-02T00:04:00Z</dcterms:created>
  <dcterms:modified xsi:type="dcterms:W3CDTF">2025-03-02T01:02:00Z</dcterms:modified>
</cp:coreProperties>
</file>